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3" w:rsidRPr="006407B9" w:rsidRDefault="00C26753" w:rsidP="00C26753">
      <w:pPr>
        <w:pStyle w:val="1"/>
        <w:rPr>
          <w:rFonts w:ascii="Times New Roman" w:hAnsi="Times New Roman"/>
          <w:b w:val="0"/>
          <w:i/>
          <w:sz w:val="24"/>
          <w:szCs w:val="24"/>
        </w:rPr>
      </w:pPr>
      <w:bookmarkStart w:id="0" w:name="_Toc485128700"/>
      <w:r>
        <w:rPr>
          <w:rFonts w:ascii="Times New Roman" w:hAnsi="Times New Roman"/>
          <w:b w:val="0"/>
          <w:i/>
          <w:sz w:val="24"/>
          <w:szCs w:val="24"/>
        </w:rPr>
        <w:t>П</w:t>
      </w:r>
      <w:r w:rsidRPr="006407B9">
        <w:rPr>
          <w:rFonts w:ascii="Times New Roman" w:hAnsi="Times New Roman"/>
          <w:b w:val="0"/>
          <w:i/>
          <w:caps w:val="0"/>
          <w:sz w:val="24"/>
          <w:szCs w:val="24"/>
        </w:rPr>
        <w:t>риложение 7</w:t>
      </w:r>
      <w:bookmarkEnd w:id="0"/>
    </w:p>
    <w:p w:rsidR="00C26753" w:rsidRPr="00936189" w:rsidRDefault="00C26753" w:rsidP="00C2675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6753" w:rsidRPr="001E4A3C" w:rsidRDefault="00C26753" w:rsidP="00C26753">
      <w:pPr>
        <w:jc w:val="center"/>
        <w:rPr>
          <w:b/>
          <w:szCs w:val="24"/>
        </w:rPr>
      </w:pPr>
      <w:r w:rsidRPr="001E4A3C">
        <w:rPr>
          <w:rFonts w:ascii="Times New Roman" w:hAnsi="Times New Roman"/>
          <w:b/>
          <w:szCs w:val="24"/>
        </w:rPr>
        <w:t>ПЕРЕЧЕНЬ ИНЫХ ДОПУСТИМЫХ РАСХОДОВ</w:t>
      </w:r>
    </w:p>
    <w:p w:rsidR="00C26753" w:rsidRPr="001E4A3C" w:rsidRDefault="00C26753" w:rsidP="00C26753">
      <w:pPr>
        <w:widowControl/>
        <w:rPr>
          <w:rFonts w:ascii="Times New Roman" w:hAnsi="Times New Roman"/>
          <w:i/>
          <w:sz w:val="20"/>
        </w:rPr>
      </w:pP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 xml:space="preserve">Командировочные расходы(командировки, связанные с непосредственным выполнением проекта: участие в конференциях, проведение экспериментальных исследований, работа в архивах и библиотеках); </w:t>
      </w: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>Расходы на пересылку почтовых отправлений;</w:t>
      </w: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>Расходы на оплату договоров аренды помещений и другого имущества;</w:t>
      </w: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 xml:space="preserve">Расходы на оплату услуг (работ), оказанных (выполненных) физическими лицами и организациями; </w:t>
      </w: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>Расходы по договорам купли-продажи (поставки);</w:t>
      </w: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>Расходы на подписку научной литературы по тематике проекта, на получение доступа к электронным научными информационным ресурсам зарубежных издательств;</w:t>
      </w: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C26753" w:rsidRPr="001E4A3C" w:rsidRDefault="00C26753" w:rsidP="00C26753">
      <w:pPr>
        <w:pStyle w:val="ListParagraph1"/>
        <w:widowControl w:val="0"/>
        <w:numPr>
          <w:ilvl w:val="0"/>
          <w:numId w:val="3"/>
        </w:numPr>
        <w:spacing w:after="0" w:line="240" w:lineRule="auto"/>
        <w:ind w:left="0" w:firstLine="284"/>
        <w:rPr>
          <w:bCs/>
          <w:color w:val="auto"/>
          <w:szCs w:val="28"/>
          <w:lang w:val="ru-RU"/>
        </w:rPr>
      </w:pPr>
      <w:r w:rsidRPr="001E4A3C">
        <w:rPr>
          <w:bCs/>
          <w:color w:val="auto"/>
          <w:szCs w:val="28"/>
          <w:lang w:val="ru-RU"/>
        </w:rPr>
        <w:t>Расходы, связанные с оформлением прав на результаты интеллектуальной деятельности;</w:t>
      </w:r>
    </w:p>
    <w:p w:rsidR="00C26753" w:rsidRPr="001E4A3C" w:rsidRDefault="00C26753" w:rsidP="00C26753">
      <w:pPr>
        <w:pStyle w:val="ListParagraph1"/>
        <w:widowControl w:val="0"/>
        <w:spacing w:after="0" w:line="240" w:lineRule="auto"/>
        <w:ind w:left="0" w:firstLine="0"/>
        <w:rPr>
          <w:bCs/>
          <w:color w:val="auto"/>
          <w:szCs w:val="28"/>
          <w:lang w:val="ru-RU"/>
        </w:rPr>
      </w:pPr>
    </w:p>
    <w:p w:rsidR="0076286A" w:rsidRPr="00C26753" w:rsidRDefault="0076286A" w:rsidP="00C26753"/>
    <w:sectPr w:rsidR="0076286A" w:rsidRPr="00C26753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17"/>
    <w:multiLevelType w:val="hybridMultilevel"/>
    <w:tmpl w:val="51103D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5A2379"/>
    <w:multiLevelType w:val="hybridMultilevel"/>
    <w:tmpl w:val="492A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0070B5"/>
    <w:multiLevelType w:val="multilevel"/>
    <w:tmpl w:val="1AB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341555"/>
    <w:rsid w:val="004C2D81"/>
    <w:rsid w:val="0076286A"/>
    <w:rsid w:val="007E364B"/>
    <w:rsid w:val="00B75283"/>
    <w:rsid w:val="00B86DBB"/>
    <w:rsid w:val="00C26753"/>
    <w:rsid w:val="00C26A22"/>
    <w:rsid w:val="00E15012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uiPriority w:val="99"/>
    <w:rsid w:val="00E6448E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4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364B"/>
    <w:pPr>
      <w:widowControl/>
      <w:spacing w:after="68" w:line="268" w:lineRule="auto"/>
      <w:ind w:left="720" w:firstLine="557"/>
      <w:contextualSpacing/>
      <w:jc w:val="both"/>
    </w:pPr>
    <w:rPr>
      <w:rFonts w:ascii="Times New Roman" w:hAnsi="Times New Roman"/>
      <w:color w:val="000000"/>
      <w:sz w:val="28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2019-09-26T07:43:00Z</dcterms:created>
  <dcterms:modified xsi:type="dcterms:W3CDTF">2019-09-26T07:43:00Z</dcterms:modified>
</cp:coreProperties>
</file>